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pPr w:leftFromText="180" w:rightFromText="180" w:vertAnchor="text" w:horzAnchor="page" w:tblpX="850" w:tblpY="135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509"/>
        <w:gridCol w:w="996"/>
        <w:gridCol w:w="668"/>
        <w:gridCol w:w="627"/>
        <w:gridCol w:w="996"/>
        <w:gridCol w:w="1363"/>
        <w:gridCol w:w="1568"/>
        <w:gridCol w:w="2059"/>
        <w:gridCol w:w="251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4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序号</w:t>
            </w:r>
          </w:p>
        </w:tc>
        <w:tc>
          <w:tcPr>
            <w:tcW w:w="2509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单位名称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  <w:t>民族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  <w:t>职务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  <w:t>办公电话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  <w:t>手机</w:t>
            </w: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电子邮箱</w:t>
            </w:r>
          </w:p>
        </w:tc>
        <w:tc>
          <w:tcPr>
            <w:tcW w:w="2510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统一社会信用代码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09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1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default" w:ascii="宋体" w:hAnsi="宋体" w:eastAsia="宋体" w:cs="宋体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2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3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4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5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6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7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8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9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10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...</w:t>
            </w:r>
          </w:p>
        </w:tc>
        <w:tc>
          <w:tcPr>
            <w:tcW w:w="250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1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省教促会教师发展专委会2022年度春季学期开学前教师综合素能提升高级研修班线下培训报名表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8"/>
          <w:kern w:val="0"/>
          <w:sz w:val="2"/>
          <w:szCs w:val="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sectPr>
          <w:pgSz w:w="16838" w:h="11906" w:orient="landscape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报名单位（盖章）：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                    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5670C"/>
    <w:rsid w:val="4ACD1D93"/>
    <w:rsid w:val="54A5670C"/>
    <w:rsid w:val="56CD3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2022-01-12T07:12:00Z</dcterms:created>
  <dc:creator>小爷范儿</dc:creator>
  <cp:lastModifiedBy>小爷范儿</cp:lastModifiedBy>
  <dcterms:modified xsi:type="dcterms:W3CDTF">2022-01-12T07:17:44Z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B8A4FE1870DF4040B89F47C8B50F7FD6</vt:lpwstr>
  </property>
</Properties>
</file>